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FB93" w14:textId="5D18D6B4" w:rsidR="00C71092" w:rsidRPr="004132F6" w:rsidRDefault="004132F6" w:rsidP="004132F6">
      <w:pPr>
        <w:spacing w:line="360" w:lineRule="auto"/>
        <w:rPr>
          <w:rFonts w:ascii="Arial" w:hAnsi="Arial" w:cs="Arial"/>
          <w:b/>
          <w:bCs/>
          <w:sz w:val="32"/>
          <w:szCs w:val="32"/>
        </w:rPr>
      </w:pPr>
      <w:r w:rsidRPr="004132F6">
        <w:rPr>
          <w:rFonts w:ascii="Arial" w:hAnsi="Arial" w:cs="Arial"/>
          <w:b/>
          <w:bCs/>
          <w:sz w:val="32"/>
          <w:szCs w:val="32"/>
        </w:rPr>
        <w:t>Edición de materiales accesibles a través del editor científico de la Once (EDICO)</w:t>
      </w:r>
    </w:p>
    <w:p w14:paraId="3FB3F185" w14:textId="2BA1397D" w:rsidR="004132F6" w:rsidRPr="0047373A" w:rsidRDefault="004132F6" w:rsidP="0047373A">
      <w:pPr>
        <w:pStyle w:val="Sinespaciado"/>
        <w:spacing w:line="360" w:lineRule="auto"/>
        <w:ind w:left="426"/>
        <w:rPr>
          <w:rFonts w:ascii="Arial" w:hAnsi="Arial" w:cs="Arial"/>
        </w:rPr>
      </w:pPr>
      <w:r w:rsidRPr="0047373A">
        <w:rPr>
          <w:rFonts w:ascii="Arial" w:hAnsi="Arial" w:cs="Arial"/>
        </w:rPr>
        <w:t xml:space="preserve">Segovia Anabella / Mansilla Ramón </w:t>
      </w:r>
    </w:p>
    <w:p w14:paraId="5A98E293" w14:textId="3BF3AEBD" w:rsidR="004132F6" w:rsidRPr="0047373A" w:rsidRDefault="0047373A" w:rsidP="0047373A">
      <w:pPr>
        <w:pStyle w:val="Sinespaciado"/>
        <w:spacing w:line="360" w:lineRule="auto"/>
        <w:ind w:left="426"/>
        <w:rPr>
          <w:rFonts w:ascii="Arial" w:hAnsi="Arial" w:cs="Arial"/>
          <w:color w:val="7B7B7B" w:themeColor="accent3" w:themeShade="BF"/>
          <w:sz w:val="18"/>
          <w:szCs w:val="18"/>
        </w:rPr>
      </w:pPr>
      <w:hyperlink r:id="rId5" w:history="1"/>
      <w:r w:rsidR="004132F6" w:rsidRPr="0047373A">
        <w:rPr>
          <w:rFonts w:ascii="Arial" w:hAnsi="Arial" w:cs="Arial"/>
          <w:color w:val="7B7B7B" w:themeColor="accent3" w:themeShade="BF"/>
          <w:sz w:val="18"/>
          <w:szCs w:val="18"/>
        </w:rPr>
        <w:t>segovia@frd.utn.edu.ar / rmansilla@frc.utn.edu.ar</w:t>
      </w:r>
    </w:p>
    <w:p w14:paraId="554B2F8B" w14:textId="2AFCB68B" w:rsidR="004132F6" w:rsidRDefault="004132F6" w:rsidP="0047373A">
      <w:pPr>
        <w:pStyle w:val="Sinespaciado"/>
        <w:spacing w:line="360" w:lineRule="auto"/>
        <w:ind w:left="426"/>
        <w:rPr>
          <w:rFonts w:ascii="Arial" w:hAnsi="Arial" w:cs="Arial"/>
          <w:color w:val="7B7B7B" w:themeColor="accent3" w:themeShade="BF"/>
          <w:sz w:val="18"/>
          <w:szCs w:val="18"/>
        </w:rPr>
      </w:pPr>
      <w:r w:rsidRPr="0047373A">
        <w:rPr>
          <w:rFonts w:ascii="Arial" w:hAnsi="Arial" w:cs="Arial"/>
          <w:color w:val="7B7B7B" w:themeColor="accent3" w:themeShade="BF"/>
          <w:sz w:val="18"/>
          <w:szCs w:val="18"/>
        </w:rPr>
        <w:t>Universidad Tecnológica Nacional</w:t>
      </w:r>
      <w:r w:rsidR="0047373A" w:rsidRPr="0047373A">
        <w:rPr>
          <w:rFonts w:ascii="Arial" w:hAnsi="Arial" w:cs="Arial"/>
          <w:color w:val="7B7B7B" w:themeColor="accent3" w:themeShade="BF"/>
          <w:sz w:val="18"/>
          <w:szCs w:val="18"/>
        </w:rPr>
        <w:t xml:space="preserve"> – Facultad Regional Delta / Universidad Tecnológica Nacional </w:t>
      </w:r>
      <w:r w:rsidR="0047373A">
        <w:rPr>
          <w:rFonts w:ascii="Arial" w:hAnsi="Arial" w:cs="Arial"/>
          <w:color w:val="7B7B7B" w:themeColor="accent3" w:themeShade="BF"/>
          <w:sz w:val="18"/>
          <w:szCs w:val="18"/>
        </w:rPr>
        <w:t xml:space="preserve">- </w:t>
      </w:r>
      <w:r w:rsidR="0047373A" w:rsidRPr="0047373A">
        <w:rPr>
          <w:rFonts w:ascii="Arial" w:hAnsi="Arial" w:cs="Arial"/>
          <w:color w:val="7B7B7B" w:themeColor="accent3" w:themeShade="BF"/>
          <w:sz w:val="18"/>
          <w:szCs w:val="18"/>
        </w:rPr>
        <w:t>Facultad Regional Córdoba</w:t>
      </w:r>
    </w:p>
    <w:p w14:paraId="204AD433" w14:textId="77777777" w:rsidR="0047373A" w:rsidRDefault="0047373A" w:rsidP="0047373A">
      <w:pPr>
        <w:pStyle w:val="Sinespaciado"/>
        <w:spacing w:line="360" w:lineRule="auto"/>
        <w:ind w:left="426"/>
        <w:rPr>
          <w:rFonts w:ascii="Arial" w:hAnsi="Arial" w:cs="Arial"/>
          <w:color w:val="7B7B7B" w:themeColor="accent3" w:themeShade="BF"/>
          <w:sz w:val="18"/>
          <w:szCs w:val="18"/>
        </w:rPr>
      </w:pPr>
    </w:p>
    <w:p w14:paraId="402455A1" w14:textId="3196577F" w:rsidR="0047373A" w:rsidRPr="0047373A" w:rsidRDefault="0047373A" w:rsidP="0047373A">
      <w:pPr>
        <w:pStyle w:val="Sinespaciado"/>
        <w:spacing w:line="360" w:lineRule="auto"/>
        <w:ind w:left="426"/>
        <w:rPr>
          <w:rFonts w:ascii="Arial" w:hAnsi="Arial" w:cs="Arial"/>
          <w:b/>
          <w:bCs/>
          <w:color w:val="5B9BD5" w:themeColor="accent5"/>
          <w:sz w:val="18"/>
          <w:szCs w:val="18"/>
        </w:rPr>
      </w:pPr>
      <w:r w:rsidRPr="0047373A">
        <w:rPr>
          <w:rFonts w:ascii="Arial" w:hAnsi="Arial" w:cs="Arial"/>
          <w:b/>
          <w:bCs/>
          <w:color w:val="5B9BD5" w:themeColor="accent5"/>
          <w:sz w:val="18"/>
          <w:szCs w:val="18"/>
        </w:rPr>
        <w:t>Accesibilidad en la Vida Universitaria</w:t>
      </w:r>
    </w:p>
    <w:p w14:paraId="08DEE9F9" w14:textId="77777777" w:rsidR="004132F6" w:rsidRDefault="004132F6" w:rsidP="0047373A">
      <w:pPr>
        <w:pStyle w:val="Sinespaciado"/>
        <w:ind w:left="426"/>
        <w:rPr>
          <w:rFonts w:ascii="Arial" w:hAnsi="Arial" w:cs="Arial"/>
          <w:color w:val="7B7B7B" w:themeColor="accent3" w:themeShade="BF"/>
          <w:sz w:val="18"/>
          <w:szCs w:val="18"/>
        </w:rPr>
      </w:pPr>
    </w:p>
    <w:p w14:paraId="23CFBD9E" w14:textId="62EB0625" w:rsidR="0047373A" w:rsidRDefault="0047373A" w:rsidP="0047373A">
      <w:pPr>
        <w:pStyle w:val="Sinespaciado"/>
        <w:ind w:left="426"/>
        <w:rPr>
          <w:rFonts w:ascii="Arial" w:hAnsi="Arial" w:cs="Arial"/>
          <w:b/>
          <w:bCs/>
          <w:sz w:val="24"/>
          <w:szCs w:val="24"/>
        </w:rPr>
      </w:pPr>
      <w:r w:rsidRPr="0047373A">
        <w:rPr>
          <w:rFonts w:ascii="Arial" w:hAnsi="Arial" w:cs="Arial"/>
          <w:b/>
          <w:bCs/>
          <w:sz w:val="24"/>
          <w:szCs w:val="24"/>
        </w:rPr>
        <w:t xml:space="preserve">Resumen </w:t>
      </w:r>
    </w:p>
    <w:p w14:paraId="20765DE8" w14:textId="77777777" w:rsidR="0016531F" w:rsidRDefault="0016531F" w:rsidP="0047373A">
      <w:pPr>
        <w:pStyle w:val="Sinespaciado"/>
        <w:ind w:left="426"/>
        <w:rPr>
          <w:rFonts w:ascii="Arial" w:hAnsi="Arial" w:cs="Arial"/>
          <w:b/>
          <w:bCs/>
          <w:sz w:val="24"/>
          <w:szCs w:val="24"/>
        </w:rPr>
      </w:pPr>
    </w:p>
    <w:p w14:paraId="4E33EC04" w14:textId="77777777" w:rsidR="0016531F" w:rsidRDefault="0016531F" w:rsidP="0016531F">
      <w:pPr>
        <w:pStyle w:val="Sinespaciado"/>
        <w:spacing w:line="360" w:lineRule="auto"/>
        <w:ind w:left="426"/>
        <w:rPr>
          <w:rFonts w:ascii="Arial" w:hAnsi="Arial" w:cs="Arial"/>
          <w:sz w:val="24"/>
          <w:szCs w:val="24"/>
        </w:rPr>
      </w:pPr>
      <w:r w:rsidRPr="0016531F">
        <w:rPr>
          <w:rFonts w:ascii="Arial" w:hAnsi="Arial" w:cs="Arial"/>
          <w:sz w:val="24"/>
          <w:szCs w:val="24"/>
        </w:rPr>
        <w:t>Edición de materiales accesibles a través del editor científico EDICO.</w:t>
      </w:r>
    </w:p>
    <w:p w14:paraId="79EA54E3" w14:textId="77777777" w:rsidR="0016531F" w:rsidRDefault="0016531F" w:rsidP="0016531F">
      <w:pPr>
        <w:pStyle w:val="Sinespaciado"/>
        <w:spacing w:line="360" w:lineRule="auto"/>
        <w:ind w:left="426"/>
        <w:rPr>
          <w:rFonts w:ascii="Arial" w:hAnsi="Arial" w:cs="Arial"/>
          <w:sz w:val="24"/>
          <w:szCs w:val="24"/>
        </w:rPr>
      </w:pPr>
      <w:r w:rsidRPr="0016531F">
        <w:rPr>
          <w:rFonts w:ascii="Arial" w:hAnsi="Arial" w:cs="Arial"/>
        </w:rPr>
        <w:t>El aprendizaje y la enseñanza del conocimiento matemático para personas con baja visión y ceguera en nuestro país, representa un desafío o inclusive una barrera para las Universidades que requieren un lenguaje matemático para su trayectoria académica. En este marco, y desde las actividades que desarrolla el Área de Accesibilidad de la Secretaría de Asuntos Estudiantiles de la UTN - Facultad Regional Córdoba y junto a la Secretaría de Asuntos Estudiantiles de la UTN - Facultad Regional Delta, se presentó la necesidad de crear de un espacio/proyecto de digitalización y edición de materiales de estudio, para aquellos estudiantes que poseen baja visión y ceguera. El espacio/proyecto, busco la incorporación de becarios para la realización de tareas de digitalización y edición de materiales académicos para estudiantes con baja visión y con ceguera que se encuentren cursando en las regionales de todo el país. Para esta tarea se utilizó el editor científico de contenidos Matemáticos, Físicos y Químicos EDICO, desarrollado en colaboración por la ONCE (Organización Nacional de Ciegos Españoles), y la Universidad Complutense de Madrid.</w:t>
      </w:r>
    </w:p>
    <w:p w14:paraId="5A659EC8" w14:textId="77777777" w:rsidR="0016531F" w:rsidRDefault="0016531F" w:rsidP="0016531F">
      <w:pPr>
        <w:pStyle w:val="Sinespaciado"/>
        <w:spacing w:line="360" w:lineRule="auto"/>
        <w:ind w:left="426"/>
        <w:rPr>
          <w:rFonts w:ascii="Arial" w:hAnsi="Arial" w:cs="Arial"/>
          <w:sz w:val="24"/>
          <w:szCs w:val="24"/>
        </w:rPr>
      </w:pPr>
    </w:p>
    <w:p w14:paraId="4A877A31" w14:textId="2DC785D2" w:rsidR="0016531F" w:rsidRDefault="0016531F" w:rsidP="0016531F">
      <w:pPr>
        <w:pStyle w:val="Sinespaciado"/>
        <w:spacing w:line="360" w:lineRule="auto"/>
        <w:ind w:left="426"/>
        <w:rPr>
          <w:rFonts w:ascii="Arial" w:hAnsi="Arial" w:cs="Arial"/>
          <w:i/>
          <w:iCs/>
        </w:rPr>
      </w:pPr>
      <w:r w:rsidRPr="0016531F">
        <w:rPr>
          <w:rFonts w:ascii="Arial" w:hAnsi="Arial" w:cs="Arial"/>
          <w:i/>
          <w:iCs/>
        </w:rPr>
        <w:t>Palabras clave: Universidad</w:t>
      </w:r>
      <w:r>
        <w:rPr>
          <w:rFonts w:ascii="Arial" w:hAnsi="Arial" w:cs="Arial"/>
          <w:i/>
          <w:iCs/>
        </w:rPr>
        <w:t xml:space="preserve"> </w:t>
      </w:r>
      <w:r w:rsidRPr="0016531F">
        <w:rPr>
          <w:rFonts w:ascii="Arial" w:hAnsi="Arial" w:cs="Arial"/>
          <w:i/>
          <w:iCs/>
        </w:rPr>
        <w:t>/</w:t>
      </w:r>
      <w:r>
        <w:rPr>
          <w:rFonts w:ascii="Arial" w:hAnsi="Arial" w:cs="Arial"/>
          <w:i/>
          <w:iCs/>
        </w:rPr>
        <w:t xml:space="preserve"> </w:t>
      </w:r>
      <w:r w:rsidRPr="0016531F">
        <w:rPr>
          <w:rFonts w:ascii="Arial" w:hAnsi="Arial" w:cs="Arial"/>
          <w:i/>
          <w:iCs/>
        </w:rPr>
        <w:t>UTN</w:t>
      </w:r>
      <w:r>
        <w:rPr>
          <w:rFonts w:ascii="Arial" w:hAnsi="Arial" w:cs="Arial"/>
          <w:i/>
          <w:iCs/>
        </w:rPr>
        <w:t xml:space="preserve"> </w:t>
      </w:r>
      <w:r w:rsidRPr="0016531F">
        <w:rPr>
          <w:rFonts w:ascii="Arial" w:hAnsi="Arial" w:cs="Arial"/>
          <w:i/>
          <w:iCs/>
        </w:rPr>
        <w:t>/</w:t>
      </w:r>
      <w:r>
        <w:rPr>
          <w:rFonts w:ascii="Arial" w:hAnsi="Arial" w:cs="Arial"/>
          <w:i/>
          <w:iCs/>
        </w:rPr>
        <w:t xml:space="preserve"> </w:t>
      </w:r>
      <w:r w:rsidRPr="0016531F">
        <w:rPr>
          <w:rFonts w:ascii="Arial" w:hAnsi="Arial" w:cs="Arial"/>
          <w:i/>
          <w:iCs/>
        </w:rPr>
        <w:t>Discapacidad</w:t>
      </w:r>
      <w:r>
        <w:rPr>
          <w:rFonts w:ascii="Arial" w:hAnsi="Arial" w:cs="Arial"/>
          <w:i/>
          <w:iCs/>
        </w:rPr>
        <w:t xml:space="preserve"> </w:t>
      </w:r>
      <w:r w:rsidRPr="0016531F">
        <w:rPr>
          <w:rFonts w:ascii="Arial" w:hAnsi="Arial" w:cs="Arial"/>
          <w:i/>
          <w:iCs/>
        </w:rPr>
        <w:t>/</w:t>
      </w:r>
      <w:r>
        <w:rPr>
          <w:rFonts w:ascii="Arial" w:hAnsi="Arial" w:cs="Arial"/>
          <w:i/>
          <w:iCs/>
        </w:rPr>
        <w:t xml:space="preserve"> </w:t>
      </w:r>
      <w:r w:rsidRPr="0016531F">
        <w:rPr>
          <w:rFonts w:ascii="Arial" w:hAnsi="Arial" w:cs="Arial"/>
          <w:i/>
          <w:iCs/>
        </w:rPr>
        <w:t>Matemáticas</w:t>
      </w:r>
      <w:r>
        <w:rPr>
          <w:rFonts w:ascii="Arial" w:hAnsi="Arial" w:cs="Arial"/>
          <w:i/>
          <w:iCs/>
        </w:rPr>
        <w:t xml:space="preserve"> </w:t>
      </w:r>
      <w:r w:rsidRPr="0016531F">
        <w:rPr>
          <w:rFonts w:ascii="Arial" w:hAnsi="Arial" w:cs="Arial"/>
          <w:i/>
          <w:iCs/>
        </w:rPr>
        <w:t>/</w:t>
      </w:r>
      <w:r>
        <w:rPr>
          <w:rFonts w:ascii="Arial" w:hAnsi="Arial" w:cs="Arial"/>
          <w:i/>
          <w:iCs/>
        </w:rPr>
        <w:t xml:space="preserve"> </w:t>
      </w:r>
      <w:r w:rsidRPr="0016531F">
        <w:rPr>
          <w:rFonts w:ascii="Arial" w:hAnsi="Arial" w:cs="Arial"/>
          <w:i/>
          <w:iCs/>
        </w:rPr>
        <w:t>EDICO</w:t>
      </w:r>
    </w:p>
    <w:p w14:paraId="79909092" w14:textId="77777777" w:rsidR="00835E1F" w:rsidRDefault="00835E1F" w:rsidP="0016531F">
      <w:pPr>
        <w:pStyle w:val="Sinespaciado"/>
        <w:spacing w:line="360" w:lineRule="auto"/>
        <w:ind w:left="426"/>
        <w:rPr>
          <w:rFonts w:ascii="Arial" w:hAnsi="Arial" w:cs="Arial"/>
          <w:i/>
          <w:iCs/>
        </w:rPr>
      </w:pPr>
    </w:p>
    <w:p w14:paraId="7E940EDF" w14:textId="5CC1B575" w:rsidR="0016531F" w:rsidRDefault="00835E1F" w:rsidP="00835E1F">
      <w:pPr>
        <w:pStyle w:val="Sinespaciado"/>
        <w:spacing w:line="360" w:lineRule="auto"/>
        <w:ind w:left="426"/>
        <w:rPr>
          <w:rFonts w:ascii="Arial" w:hAnsi="Arial" w:cs="Arial"/>
          <w:b/>
          <w:bCs/>
          <w:sz w:val="24"/>
          <w:szCs w:val="24"/>
        </w:rPr>
      </w:pPr>
      <w:r w:rsidRPr="00835E1F">
        <w:rPr>
          <w:rFonts w:ascii="Arial" w:hAnsi="Arial" w:cs="Arial"/>
          <w:b/>
          <w:bCs/>
          <w:sz w:val="24"/>
          <w:szCs w:val="24"/>
        </w:rPr>
        <w:t xml:space="preserve">Edición de </w:t>
      </w:r>
      <w:r>
        <w:rPr>
          <w:rFonts w:ascii="Arial" w:hAnsi="Arial" w:cs="Arial"/>
          <w:b/>
          <w:bCs/>
          <w:sz w:val="24"/>
          <w:szCs w:val="24"/>
        </w:rPr>
        <w:t>M</w:t>
      </w:r>
      <w:r w:rsidRPr="00835E1F">
        <w:rPr>
          <w:rFonts w:ascii="Arial" w:hAnsi="Arial" w:cs="Arial"/>
          <w:b/>
          <w:bCs/>
          <w:sz w:val="24"/>
          <w:szCs w:val="24"/>
        </w:rPr>
        <w:t xml:space="preserve">ateriales </w:t>
      </w:r>
      <w:r>
        <w:rPr>
          <w:rFonts w:ascii="Arial" w:hAnsi="Arial" w:cs="Arial"/>
          <w:b/>
          <w:bCs/>
          <w:sz w:val="24"/>
          <w:szCs w:val="24"/>
        </w:rPr>
        <w:t>A</w:t>
      </w:r>
      <w:r w:rsidRPr="00835E1F">
        <w:rPr>
          <w:rFonts w:ascii="Arial" w:hAnsi="Arial" w:cs="Arial"/>
          <w:b/>
          <w:bCs/>
          <w:sz w:val="24"/>
          <w:szCs w:val="24"/>
        </w:rPr>
        <w:t xml:space="preserve">ccesibles a </w:t>
      </w:r>
      <w:r>
        <w:rPr>
          <w:rFonts w:ascii="Arial" w:hAnsi="Arial" w:cs="Arial"/>
          <w:b/>
          <w:bCs/>
          <w:sz w:val="24"/>
          <w:szCs w:val="24"/>
        </w:rPr>
        <w:t>T</w:t>
      </w:r>
      <w:r w:rsidRPr="00835E1F">
        <w:rPr>
          <w:rFonts w:ascii="Arial" w:hAnsi="Arial" w:cs="Arial"/>
          <w:b/>
          <w:bCs/>
          <w:sz w:val="24"/>
          <w:szCs w:val="24"/>
        </w:rPr>
        <w:t xml:space="preserve">ravés del </w:t>
      </w:r>
      <w:r>
        <w:rPr>
          <w:rFonts w:ascii="Arial" w:hAnsi="Arial" w:cs="Arial"/>
          <w:b/>
          <w:bCs/>
          <w:sz w:val="24"/>
          <w:szCs w:val="24"/>
        </w:rPr>
        <w:t>E</w:t>
      </w:r>
      <w:r w:rsidRPr="00835E1F">
        <w:rPr>
          <w:rFonts w:ascii="Arial" w:hAnsi="Arial" w:cs="Arial"/>
          <w:b/>
          <w:bCs/>
          <w:sz w:val="24"/>
          <w:szCs w:val="24"/>
        </w:rPr>
        <w:t xml:space="preserve">ditor </w:t>
      </w:r>
      <w:r>
        <w:rPr>
          <w:rFonts w:ascii="Arial" w:hAnsi="Arial" w:cs="Arial"/>
          <w:b/>
          <w:bCs/>
          <w:sz w:val="24"/>
          <w:szCs w:val="24"/>
        </w:rPr>
        <w:t>C</w:t>
      </w:r>
      <w:r w:rsidRPr="00835E1F">
        <w:rPr>
          <w:rFonts w:ascii="Arial" w:hAnsi="Arial" w:cs="Arial"/>
          <w:b/>
          <w:bCs/>
          <w:sz w:val="24"/>
          <w:szCs w:val="24"/>
        </w:rPr>
        <w:t>ientífico EDICO.</w:t>
      </w:r>
    </w:p>
    <w:p w14:paraId="59481A10" w14:textId="77777777" w:rsidR="00835E1F" w:rsidRDefault="00835E1F" w:rsidP="00835E1F">
      <w:pPr>
        <w:pStyle w:val="Sinespaciado"/>
        <w:spacing w:line="360" w:lineRule="auto"/>
        <w:ind w:left="426"/>
        <w:rPr>
          <w:rFonts w:ascii="Arial" w:hAnsi="Arial" w:cs="Arial"/>
          <w:b/>
          <w:bCs/>
          <w:sz w:val="24"/>
          <w:szCs w:val="24"/>
        </w:rPr>
      </w:pPr>
    </w:p>
    <w:p w14:paraId="49DE5836" w14:textId="2216499B"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 xml:space="preserve">Es de vital importancia para la UTN-Facultad Regional Córdoba y la UTN-Facultad Regional Delta, así como para la Universidad Tecnológica Nacional en su conjunto, posicionar a la discapacidad como un tema de derechos humanos. Esto se fundamenta en la Convención de los Derechos de las Personas con Discapacidad y la Ley 25.573 de educación superior, </w:t>
      </w:r>
      <w:r w:rsidRPr="00BA1E3B">
        <w:rPr>
          <w:rFonts w:ascii="Arial" w:hAnsi="Arial" w:cs="Arial"/>
          <w:sz w:val="24"/>
          <w:szCs w:val="24"/>
          <w:lang w:val="es-ES"/>
        </w:rPr>
        <w:lastRenderedPageBreak/>
        <w:t>que nos instan a adoptar un enfoque basado en los derechos para diseñar y planificar políticas y acciones que aseguren la igualdad de oportunidades y condiciones para todas las personas con discapacidad.</w:t>
      </w:r>
    </w:p>
    <w:p w14:paraId="71EAE2EF"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En este contexto, las Áreas de Accesibilidad y Discapacidad de las Secretarías de Asuntos Estudiantiles de ambas Facultades Regionales, han identificado la necesidad de crear un espacio o proyecto dedicado a la digitalización y edición de materiales de estudio para estudiantes con baja visión y ceguera. Este proyecto busca incorporar la perspectiva de discapacidad e inclusión para lo cual se involucran a becarios y becarias en la tarea de digitalizar y editar materiales académicos destinados a estudiantes con discapacidad visual en todas las regionales del país, utilizando el editor científico EDICO.</w:t>
      </w:r>
    </w:p>
    <w:p w14:paraId="5B10EA6D"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La enseñanza y el aprendizaje de las matemáticas para personas con baja visión y ceguera en nuestro país representan un desafío significativo, e incluso una barrera, para las universidades, ya que estas disciplinas son fundamentales en la trayectoria académica. La creciente presencia de estudiantes ciegos o con baja visión en la matrícula de la Universidad Tecnológica Nacional subraya la necesidad de desarrollar e implementar estrategias y metodologías efectivas para la generación y transmisión del pensamiento matemático.</w:t>
      </w:r>
    </w:p>
    <w:p w14:paraId="32FE3E53"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En un esfuerzo por coordinar acciones en todas las Regionales de nuestra universidad, se ha buscado establecer contactos entre docentes y estudiantes de diferentes facultades, así como con diversas secretarías y áreas relacionadas con la enseñanza del lenguaje matemático a estudiantes con discapacidad visual.</w:t>
      </w:r>
    </w:p>
    <w:p w14:paraId="5EA9D11D"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 xml:space="preserve">Durante el año 2022, la Secretaría de Asuntos Estudiantiles de la Facultad Regional Delta, como parte de las acciones de apoyo a un estudiante de Ingeniería en Sistemas de Información, comenzó a trabajar con el software EDICO desarrollado por la Organización Nacional de Ciegos Españoles (ONCE) y la Universidad Complutense de Madrid (UCM). La supervisión técnica en el desarrollo ha sido realizada por el Centro de Tiflotecnología e Innovación (CTI) junto con la Dirección de Educación, Empleo y Promoción Cultural, con la colaboración de la Comisión Braille Española. Este software </w:t>
      </w:r>
      <w:r w:rsidRPr="00BA1E3B">
        <w:rPr>
          <w:rFonts w:ascii="Arial" w:hAnsi="Arial" w:cs="Arial"/>
          <w:sz w:val="24"/>
          <w:szCs w:val="24"/>
          <w:lang w:val="es-ES"/>
        </w:rPr>
        <w:lastRenderedPageBreak/>
        <w:t>permite a personas ciegas y con baja visión editar contenidos científicos de Matemática, Física y Química.</w:t>
      </w:r>
    </w:p>
    <w:p w14:paraId="33C83302"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El funcionamiento del software EDICO se caracteriza por presentar una interfaz dividida en tres recuadros o ventanas. El recuadro superior corresponde a un editor lineal que posibilita al usuario la introducción de contenido o código. A continuación, el recuadro siguiente actúa como un visualizador gráfico que facilita la apreciación visual de fórmulas científicas. Por último, el recuadro inferior funciona como un visualizador braille, mostrando la línea actual de edición en braille luminoso.</w:t>
      </w:r>
    </w:p>
    <w:p w14:paraId="225995AA"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Una particularidad destacada es que, a medida que se realizan cambios en la edición, estos se visualizan de forma instantánea y simultánea en los tres recuadros. Esta característica favorece la interacción entre la persona usuaria con discapacidad visual y cualquier persona de su entorno, como compañeros y compañeras de clase, docentes o familiares.</w:t>
      </w:r>
    </w:p>
    <w:p w14:paraId="61CF6E9A" w14:textId="77777777" w:rsidR="00BA1E3B" w:rsidRPr="00BA1E3B" w:rsidRDefault="00BA1E3B" w:rsidP="00BA1E3B">
      <w:pPr>
        <w:pStyle w:val="Sinespaciado"/>
        <w:spacing w:line="360" w:lineRule="auto"/>
        <w:ind w:left="426"/>
        <w:rPr>
          <w:rFonts w:ascii="Arial" w:hAnsi="Arial" w:cs="Arial"/>
          <w:sz w:val="24"/>
          <w:szCs w:val="24"/>
          <w:lang w:val="es-ES"/>
        </w:rPr>
      </w:pPr>
    </w:p>
    <w:p w14:paraId="6DD2ED99"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rPr>
        <w:drawing>
          <wp:inline distT="0" distB="0" distL="0" distR="0" wp14:anchorId="52F95979" wp14:editId="7458310D">
            <wp:extent cx="4755985" cy="2673843"/>
            <wp:effectExtent l="0" t="0" r="6985" b="0"/>
            <wp:docPr id="3" name="Imagen 3" descr="Se muestra la interfaz de EDICO con sus tres ventanas /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Se muestra la interfaz de EDICO con sus tres ventanas / 20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55985" cy="2673843"/>
                    </a:xfrm>
                    <a:prstGeom prst="rect">
                      <a:avLst/>
                    </a:prstGeom>
                  </pic:spPr>
                </pic:pic>
              </a:graphicData>
            </a:graphic>
          </wp:inline>
        </w:drawing>
      </w:r>
    </w:p>
    <w:p w14:paraId="4FF1F6C0" w14:textId="32D09C8B" w:rsidR="00BA1E3B" w:rsidRPr="00BA1E3B" w:rsidRDefault="00BA1E3B" w:rsidP="00BA1E3B">
      <w:pPr>
        <w:pStyle w:val="Sinespaciado"/>
        <w:spacing w:line="360" w:lineRule="auto"/>
        <w:ind w:left="426"/>
        <w:rPr>
          <w:rFonts w:ascii="Arial" w:hAnsi="Arial" w:cs="Arial"/>
          <w:color w:val="7B7B7B" w:themeColor="accent3" w:themeShade="BF"/>
          <w:sz w:val="18"/>
          <w:szCs w:val="18"/>
          <w:lang w:val="es-ES"/>
        </w:rPr>
      </w:pPr>
      <w:bookmarkStart w:id="0" w:name="_Hlk149328233"/>
      <w:r w:rsidRPr="00992D31">
        <w:rPr>
          <w:rFonts w:ascii="Arial" w:hAnsi="Arial" w:cs="Arial"/>
          <w:color w:val="7B7B7B" w:themeColor="accent3" w:themeShade="BF"/>
          <w:sz w:val="18"/>
          <w:szCs w:val="18"/>
          <w:lang w:val="es-ES"/>
        </w:rPr>
        <w:t xml:space="preserve">Se muestra </w:t>
      </w:r>
      <w:r w:rsidR="00992D31" w:rsidRPr="00992D31">
        <w:rPr>
          <w:rFonts w:ascii="Arial" w:hAnsi="Arial" w:cs="Arial"/>
          <w:color w:val="7B7B7B" w:themeColor="accent3" w:themeShade="BF"/>
          <w:sz w:val="18"/>
          <w:szCs w:val="18"/>
          <w:lang w:val="es-ES"/>
        </w:rPr>
        <w:t>la</w:t>
      </w:r>
      <w:r w:rsidRPr="00992D31">
        <w:rPr>
          <w:rFonts w:ascii="Arial" w:hAnsi="Arial" w:cs="Arial"/>
          <w:color w:val="7B7B7B" w:themeColor="accent3" w:themeShade="BF"/>
          <w:sz w:val="18"/>
          <w:szCs w:val="18"/>
          <w:lang w:val="es-ES"/>
        </w:rPr>
        <w:t xml:space="preserve"> interfaz</w:t>
      </w:r>
      <w:r w:rsidR="00992D31" w:rsidRPr="00992D31">
        <w:rPr>
          <w:rFonts w:ascii="Arial" w:hAnsi="Arial" w:cs="Arial"/>
          <w:color w:val="7B7B7B" w:themeColor="accent3" w:themeShade="BF"/>
          <w:sz w:val="18"/>
          <w:szCs w:val="18"/>
          <w:lang w:val="es-ES"/>
        </w:rPr>
        <w:t xml:space="preserve"> de EDICO con sus tres ventanas / 2023</w:t>
      </w:r>
      <w:r w:rsidR="00836F41">
        <w:rPr>
          <w:rFonts w:ascii="Arial" w:hAnsi="Arial" w:cs="Arial"/>
          <w:color w:val="7B7B7B" w:themeColor="accent3" w:themeShade="BF"/>
          <w:sz w:val="18"/>
          <w:szCs w:val="18"/>
          <w:lang w:val="es-ES"/>
        </w:rPr>
        <w:t>.</w:t>
      </w:r>
    </w:p>
    <w:bookmarkEnd w:id="0"/>
    <w:p w14:paraId="1093FA72"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rPr>
        <w:lastRenderedPageBreak/>
        <w:drawing>
          <wp:inline distT="0" distB="0" distL="0" distR="0" wp14:anchorId="314D1DBE" wp14:editId="4FD9A736">
            <wp:extent cx="4740082" cy="2664903"/>
            <wp:effectExtent l="0" t="0" r="3810" b="2540"/>
            <wp:docPr id="4" name="Imagen 4" descr="Se muestra la interfaz de EDICO y como se observa la información ingresada en las tres ventanas. En la primera ventana se visualiza como código, en la segunda ventana se visualiza gráficamente y en la tercera ventana se visualiza en braille de ocho puntos. /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Se muestra la interfaz de EDICO y como se observa la información ingresada en las tres ventanas. En la primera ventana se visualiza como código, en la segunda ventana se visualiza gráficamente y en la tercera ventana se visualiza en braille de ocho puntos. / 20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4324" cy="2678532"/>
                    </a:xfrm>
                    <a:prstGeom prst="rect">
                      <a:avLst/>
                    </a:prstGeom>
                  </pic:spPr>
                </pic:pic>
              </a:graphicData>
            </a:graphic>
          </wp:inline>
        </w:drawing>
      </w:r>
    </w:p>
    <w:p w14:paraId="119FD113" w14:textId="29E27281" w:rsidR="00992D31" w:rsidRPr="00BA1E3B" w:rsidRDefault="00992D31" w:rsidP="00992D31">
      <w:pPr>
        <w:pStyle w:val="Sinespaciado"/>
        <w:spacing w:line="360" w:lineRule="auto"/>
        <w:ind w:left="426"/>
        <w:rPr>
          <w:rFonts w:ascii="Arial" w:hAnsi="Arial" w:cs="Arial"/>
          <w:color w:val="7B7B7B" w:themeColor="accent3" w:themeShade="BF"/>
          <w:sz w:val="18"/>
          <w:szCs w:val="18"/>
          <w:lang w:val="es-ES"/>
        </w:rPr>
      </w:pPr>
      <w:r w:rsidRPr="00992D31">
        <w:rPr>
          <w:rFonts w:ascii="Arial" w:hAnsi="Arial" w:cs="Arial"/>
          <w:color w:val="7B7B7B" w:themeColor="accent3" w:themeShade="BF"/>
          <w:sz w:val="18"/>
          <w:szCs w:val="18"/>
          <w:lang w:val="es-ES"/>
        </w:rPr>
        <w:t>Se muestra la interfaz de EDICO</w:t>
      </w:r>
      <w:r>
        <w:rPr>
          <w:rFonts w:ascii="Arial" w:hAnsi="Arial" w:cs="Arial"/>
          <w:color w:val="7B7B7B" w:themeColor="accent3" w:themeShade="BF"/>
          <w:sz w:val="18"/>
          <w:szCs w:val="18"/>
          <w:lang w:val="es-ES"/>
        </w:rPr>
        <w:t xml:space="preserve"> </w:t>
      </w:r>
      <w:r w:rsidR="006F5E26">
        <w:rPr>
          <w:rFonts w:ascii="Arial" w:hAnsi="Arial" w:cs="Arial"/>
          <w:color w:val="7B7B7B" w:themeColor="accent3" w:themeShade="BF"/>
          <w:sz w:val="18"/>
          <w:szCs w:val="18"/>
          <w:lang w:val="es-ES"/>
        </w:rPr>
        <w:t>y como</w:t>
      </w:r>
      <w:r>
        <w:rPr>
          <w:rFonts w:ascii="Arial" w:hAnsi="Arial" w:cs="Arial"/>
          <w:color w:val="7B7B7B" w:themeColor="accent3" w:themeShade="BF"/>
          <w:sz w:val="18"/>
          <w:szCs w:val="18"/>
          <w:lang w:val="es-ES"/>
        </w:rPr>
        <w:t xml:space="preserve"> se observa </w:t>
      </w:r>
      <w:r w:rsidR="006F5E26">
        <w:rPr>
          <w:rFonts w:ascii="Arial" w:hAnsi="Arial" w:cs="Arial"/>
          <w:color w:val="7B7B7B" w:themeColor="accent3" w:themeShade="BF"/>
          <w:sz w:val="18"/>
          <w:szCs w:val="18"/>
          <w:lang w:val="es-ES"/>
        </w:rPr>
        <w:t xml:space="preserve">la información ingresada </w:t>
      </w:r>
      <w:r>
        <w:rPr>
          <w:rFonts w:ascii="Arial" w:hAnsi="Arial" w:cs="Arial"/>
          <w:color w:val="7B7B7B" w:themeColor="accent3" w:themeShade="BF"/>
          <w:sz w:val="18"/>
          <w:szCs w:val="18"/>
          <w:lang w:val="es-ES"/>
        </w:rPr>
        <w:t>en las tres ventanas. En la primera</w:t>
      </w:r>
      <w:r w:rsidR="006F5E26">
        <w:rPr>
          <w:rFonts w:ascii="Arial" w:hAnsi="Arial" w:cs="Arial"/>
          <w:color w:val="7B7B7B" w:themeColor="accent3" w:themeShade="BF"/>
          <w:sz w:val="18"/>
          <w:szCs w:val="18"/>
          <w:lang w:val="es-ES"/>
        </w:rPr>
        <w:t xml:space="preserve"> ventana se visualiza</w:t>
      </w:r>
      <w:r>
        <w:rPr>
          <w:rFonts w:ascii="Arial" w:hAnsi="Arial" w:cs="Arial"/>
          <w:color w:val="7B7B7B" w:themeColor="accent3" w:themeShade="BF"/>
          <w:sz w:val="18"/>
          <w:szCs w:val="18"/>
          <w:lang w:val="es-ES"/>
        </w:rPr>
        <w:t xml:space="preserve"> como </w:t>
      </w:r>
      <w:r w:rsidR="006F5E26">
        <w:rPr>
          <w:rFonts w:ascii="Arial" w:hAnsi="Arial" w:cs="Arial"/>
          <w:color w:val="7B7B7B" w:themeColor="accent3" w:themeShade="BF"/>
          <w:sz w:val="18"/>
          <w:szCs w:val="18"/>
          <w:lang w:val="es-ES"/>
        </w:rPr>
        <w:t>código</w:t>
      </w:r>
      <w:r>
        <w:rPr>
          <w:rFonts w:ascii="Arial" w:hAnsi="Arial" w:cs="Arial"/>
          <w:color w:val="7B7B7B" w:themeColor="accent3" w:themeShade="BF"/>
          <w:sz w:val="18"/>
          <w:szCs w:val="18"/>
          <w:lang w:val="es-ES"/>
        </w:rPr>
        <w:t>, en la segunda</w:t>
      </w:r>
      <w:r w:rsidR="006F5E26">
        <w:rPr>
          <w:rFonts w:ascii="Arial" w:hAnsi="Arial" w:cs="Arial"/>
          <w:color w:val="7B7B7B" w:themeColor="accent3" w:themeShade="BF"/>
          <w:sz w:val="18"/>
          <w:szCs w:val="18"/>
          <w:lang w:val="es-ES"/>
        </w:rPr>
        <w:t xml:space="preserve"> ventana</w:t>
      </w:r>
      <w:r>
        <w:rPr>
          <w:rFonts w:ascii="Arial" w:hAnsi="Arial" w:cs="Arial"/>
          <w:color w:val="7B7B7B" w:themeColor="accent3" w:themeShade="BF"/>
          <w:sz w:val="18"/>
          <w:szCs w:val="18"/>
          <w:lang w:val="es-ES"/>
        </w:rPr>
        <w:t xml:space="preserve"> </w:t>
      </w:r>
      <w:r w:rsidR="006F5E26">
        <w:rPr>
          <w:rFonts w:ascii="Arial" w:hAnsi="Arial" w:cs="Arial"/>
          <w:color w:val="7B7B7B" w:themeColor="accent3" w:themeShade="BF"/>
          <w:sz w:val="18"/>
          <w:szCs w:val="18"/>
          <w:lang w:val="es-ES"/>
        </w:rPr>
        <w:t>se visualiza gráficamente</w:t>
      </w:r>
      <w:r>
        <w:rPr>
          <w:rFonts w:ascii="Arial" w:hAnsi="Arial" w:cs="Arial"/>
          <w:color w:val="7B7B7B" w:themeColor="accent3" w:themeShade="BF"/>
          <w:sz w:val="18"/>
          <w:szCs w:val="18"/>
          <w:lang w:val="es-ES"/>
        </w:rPr>
        <w:t xml:space="preserve"> y </w:t>
      </w:r>
      <w:r w:rsidR="006F5E26">
        <w:rPr>
          <w:rFonts w:ascii="Arial" w:hAnsi="Arial" w:cs="Arial"/>
          <w:color w:val="7B7B7B" w:themeColor="accent3" w:themeShade="BF"/>
          <w:sz w:val="18"/>
          <w:szCs w:val="18"/>
          <w:lang w:val="es-ES"/>
        </w:rPr>
        <w:t xml:space="preserve">en </w:t>
      </w:r>
      <w:r>
        <w:rPr>
          <w:rFonts w:ascii="Arial" w:hAnsi="Arial" w:cs="Arial"/>
          <w:color w:val="7B7B7B" w:themeColor="accent3" w:themeShade="BF"/>
          <w:sz w:val="18"/>
          <w:szCs w:val="18"/>
          <w:lang w:val="es-ES"/>
        </w:rPr>
        <w:t>la tercera</w:t>
      </w:r>
      <w:r w:rsidR="006F5E26">
        <w:rPr>
          <w:rFonts w:ascii="Arial" w:hAnsi="Arial" w:cs="Arial"/>
          <w:color w:val="7B7B7B" w:themeColor="accent3" w:themeShade="BF"/>
          <w:sz w:val="18"/>
          <w:szCs w:val="18"/>
          <w:lang w:val="es-ES"/>
        </w:rPr>
        <w:t xml:space="preserve"> ventana se visualiza</w:t>
      </w:r>
      <w:r>
        <w:rPr>
          <w:rFonts w:ascii="Arial" w:hAnsi="Arial" w:cs="Arial"/>
          <w:color w:val="7B7B7B" w:themeColor="accent3" w:themeShade="BF"/>
          <w:sz w:val="18"/>
          <w:szCs w:val="18"/>
          <w:lang w:val="es-ES"/>
        </w:rPr>
        <w:t xml:space="preserve"> en braille de ocho puntos.</w:t>
      </w:r>
      <w:r w:rsidRPr="00992D31">
        <w:rPr>
          <w:rFonts w:ascii="Arial" w:hAnsi="Arial" w:cs="Arial"/>
          <w:color w:val="7B7B7B" w:themeColor="accent3" w:themeShade="BF"/>
          <w:sz w:val="18"/>
          <w:szCs w:val="18"/>
          <w:lang w:val="es-ES"/>
        </w:rPr>
        <w:t xml:space="preserve"> / 2023</w:t>
      </w:r>
      <w:r w:rsidR="006F5E26">
        <w:rPr>
          <w:rFonts w:ascii="Arial" w:hAnsi="Arial" w:cs="Arial"/>
          <w:color w:val="7B7B7B" w:themeColor="accent3" w:themeShade="BF"/>
          <w:sz w:val="18"/>
          <w:szCs w:val="18"/>
          <w:lang w:val="es-ES"/>
        </w:rPr>
        <w:t>.</w:t>
      </w:r>
    </w:p>
    <w:p w14:paraId="17FBA0F6" w14:textId="77777777" w:rsidR="00BA1E3B" w:rsidRPr="00BA1E3B" w:rsidRDefault="00BA1E3B" w:rsidP="00BA1E3B">
      <w:pPr>
        <w:pStyle w:val="Sinespaciado"/>
        <w:spacing w:line="360" w:lineRule="auto"/>
        <w:ind w:left="426"/>
        <w:rPr>
          <w:rFonts w:ascii="Arial" w:hAnsi="Arial" w:cs="Arial"/>
          <w:sz w:val="24"/>
          <w:szCs w:val="24"/>
          <w:lang w:val="es-ES"/>
        </w:rPr>
      </w:pPr>
    </w:p>
    <w:p w14:paraId="2B5AC407"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Es importante mencionar que el uso eficiente de este software se logra al combinarlo con un lector de pantalla Jaws y una línea braille. Esta configuración permite a la persona ingresar datos utilizando un teclado Qwerty con sus respectivos atajos, así como un teclado braille. La salida de datos se realiza a través del lector de pantalla y la línea braille.</w:t>
      </w:r>
    </w:p>
    <w:p w14:paraId="541EFF08"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No obstante, es relevante señalar que, en la situación actual del país, acceder a un kit completo como el mencionado conlleva desafíos debido a los costos tanto de los equipos como de las licencias. Además, son muy pocas las personas ciegas o con baja visión que disponen de una línea braille, que es un elemento fundamental en el uso del software.</w:t>
      </w:r>
    </w:p>
    <w:p w14:paraId="442AC27A"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 xml:space="preserve">En la exploración de las capacidades y alcance del software que realizaba el equipo de la regional Delta, se sumó un estudiante de Ingeniería en Sistemas de la Información de la Regional Santa Fe, quien también enfrenta discapacidad visual y ya tenía experiencia en el uso de este editor. Con los conocimientos aportados por este estudiante y ante la falta de acceso a una línea braille, se llegó a la conclusión de que la estrategia más efectiva para respaldar a un o una estudiante en el uso de este software sería la anticipación en la edición de los materiales académicos necesarios. Esto implicaría tenerlos disponibles para cualquier estudiante que los requiera, lo que garantizaría en gran medida que personas con </w:t>
      </w:r>
      <w:r w:rsidRPr="00BA1E3B">
        <w:rPr>
          <w:rFonts w:ascii="Arial" w:hAnsi="Arial" w:cs="Arial"/>
          <w:sz w:val="24"/>
          <w:szCs w:val="24"/>
          <w:lang w:val="es-ES"/>
        </w:rPr>
        <w:lastRenderedPageBreak/>
        <w:t>discapacidad visual puedan trabajar con los mismos contenidos que sus compañeros y compañeras en el aula, facilitando además la interacción tanto con estudiantes como con docentes.</w:t>
      </w:r>
    </w:p>
    <w:p w14:paraId="3773A3BA" w14:textId="77777777" w:rsidR="00BA1E3B" w:rsidRPr="00BA1E3B" w:rsidRDefault="00BA1E3B" w:rsidP="00BA1E3B">
      <w:pPr>
        <w:pStyle w:val="Sinespaciado"/>
        <w:spacing w:line="360" w:lineRule="auto"/>
        <w:ind w:left="426"/>
        <w:rPr>
          <w:rFonts w:ascii="Arial" w:hAnsi="Arial" w:cs="Arial"/>
          <w:sz w:val="24"/>
          <w:szCs w:val="24"/>
          <w:lang w:val="es-ES"/>
        </w:rPr>
      </w:pPr>
    </w:p>
    <w:p w14:paraId="6A5CF581"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rPr>
        <w:drawing>
          <wp:inline distT="0" distB="0" distL="0" distR="0" wp14:anchorId="5E100FF8" wp14:editId="0E0644CD">
            <wp:extent cx="4986572" cy="2201269"/>
            <wp:effectExtent l="0" t="0" r="5080" b="8890"/>
            <wp:docPr id="1" name="Imagen 1" descr="Se muestra una imagen de dos usuarios compartiendo en pantalla las dos ventanas superiores de la interfaz de E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Se muestra una imagen de dos usuarios compartiendo en pantalla las dos ventanas superiores de la interfaz de EDICO."/>
                    <pic:cNvPicPr/>
                  </pic:nvPicPr>
                  <pic:blipFill>
                    <a:blip r:embed="rId8">
                      <a:extLst>
                        <a:ext uri="{28A0092B-C50C-407E-A947-70E740481C1C}">
                          <a14:useLocalDpi xmlns:a14="http://schemas.microsoft.com/office/drawing/2010/main" val="0"/>
                        </a:ext>
                      </a:extLst>
                    </a:blip>
                    <a:stretch>
                      <a:fillRect/>
                    </a:stretch>
                  </pic:blipFill>
                  <pic:spPr>
                    <a:xfrm>
                      <a:off x="0" y="0"/>
                      <a:ext cx="5006014" cy="2209851"/>
                    </a:xfrm>
                    <a:prstGeom prst="rect">
                      <a:avLst/>
                    </a:prstGeom>
                  </pic:spPr>
                </pic:pic>
              </a:graphicData>
            </a:graphic>
          </wp:inline>
        </w:drawing>
      </w:r>
    </w:p>
    <w:p w14:paraId="0B433507" w14:textId="0496965D" w:rsidR="00BA1E3B" w:rsidRDefault="00B6410F" w:rsidP="00BA1E3B">
      <w:pPr>
        <w:pStyle w:val="Sinespaciado"/>
        <w:spacing w:line="360" w:lineRule="auto"/>
        <w:ind w:left="426"/>
        <w:rPr>
          <w:rFonts w:ascii="Arial" w:hAnsi="Arial" w:cs="Arial"/>
          <w:color w:val="7B7B7B" w:themeColor="accent3" w:themeShade="BF"/>
          <w:sz w:val="18"/>
          <w:szCs w:val="18"/>
          <w:lang w:val="es-ES"/>
        </w:rPr>
      </w:pPr>
      <w:r w:rsidRPr="00992D31">
        <w:rPr>
          <w:rFonts w:ascii="Arial" w:hAnsi="Arial" w:cs="Arial"/>
          <w:color w:val="7B7B7B" w:themeColor="accent3" w:themeShade="BF"/>
          <w:sz w:val="18"/>
          <w:szCs w:val="18"/>
          <w:lang w:val="es-ES"/>
        </w:rPr>
        <w:t>Se muestra</w:t>
      </w:r>
      <w:r>
        <w:rPr>
          <w:rFonts w:ascii="Arial" w:hAnsi="Arial" w:cs="Arial"/>
          <w:color w:val="7B7B7B" w:themeColor="accent3" w:themeShade="BF"/>
          <w:sz w:val="18"/>
          <w:szCs w:val="18"/>
          <w:lang w:val="es-ES"/>
        </w:rPr>
        <w:t xml:space="preserve"> </w:t>
      </w:r>
      <w:r w:rsidR="000E7ECD">
        <w:rPr>
          <w:rFonts w:ascii="Arial" w:hAnsi="Arial" w:cs="Arial"/>
          <w:color w:val="7B7B7B" w:themeColor="accent3" w:themeShade="BF"/>
          <w:sz w:val="18"/>
          <w:szCs w:val="18"/>
          <w:lang w:val="es-ES"/>
        </w:rPr>
        <w:t>una imagen de dos usuarios compartiendo en pantalla</w:t>
      </w:r>
      <w:r w:rsidRPr="00992D31">
        <w:rPr>
          <w:rFonts w:ascii="Arial" w:hAnsi="Arial" w:cs="Arial"/>
          <w:color w:val="7B7B7B" w:themeColor="accent3" w:themeShade="BF"/>
          <w:sz w:val="18"/>
          <w:szCs w:val="18"/>
          <w:lang w:val="es-ES"/>
        </w:rPr>
        <w:t xml:space="preserve"> </w:t>
      </w:r>
      <w:r w:rsidR="000E7ECD">
        <w:rPr>
          <w:rFonts w:ascii="Arial" w:hAnsi="Arial" w:cs="Arial"/>
          <w:color w:val="7B7B7B" w:themeColor="accent3" w:themeShade="BF"/>
          <w:sz w:val="18"/>
          <w:szCs w:val="18"/>
          <w:lang w:val="es-ES"/>
        </w:rPr>
        <w:t xml:space="preserve">las dos ventanas superiores de </w:t>
      </w:r>
      <w:r w:rsidRPr="00992D31">
        <w:rPr>
          <w:rFonts w:ascii="Arial" w:hAnsi="Arial" w:cs="Arial"/>
          <w:color w:val="7B7B7B" w:themeColor="accent3" w:themeShade="BF"/>
          <w:sz w:val="18"/>
          <w:szCs w:val="18"/>
          <w:lang w:val="es-ES"/>
        </w:rPr>
        <w:t>la interfaz de EDICO</w:t>
      </w:r>
      <w:r w:rsidR="000E7ECD">
        <w:rPr>
          <w:rFonts w:ascii="Arial" w:hAnsi="Arial" w:cs="Arial"/>
          <w:color w:val="7B7B7B" w:themeColor="accent3" w:themeShade="BF"/>
          <w:sz w:val="18"/>
          <w:szCs w:val="18"/>
          <w:lang w:val="es-ES"/>
        </w:rPr>
        <w:t>.</w:t>
      </w:r>
    </w:p>
    <w:p w14:paraId="735DB9D2" w14:textId="77777777" w:rsidR="00B6410F" w:rsidRPr="00BA1E3B" w:rsidRDefault="00B6410F" w:rsidP="00BA1E3B">
      <w:pPr>
        <w:pStyle w:val="Sinespaciado"/>
        <w:spacing w:line="360" w:lineRule="auto"/>
        <w:ind w:left="426"/>
        <w:rPr>
          <w:rFonts w:ascii="Arial" w:hAnsi="Arial" w:cs="Arial"/>
          <w:sz w:val="24"/>
          <w:szCs w:val="24"/>
          <w:lang w:val="es-ES"/>
        </w:rPr>
      </w:pPr>
    </w:p>
    <w:p w14:paraId="2C55F4E2"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Desde el equipo de la regional Delta se tomó la decisión de iniciar la edición sobre las materias que tengan contenido en matemáticas que se utilizan para el seminario de ingreso de dicha regional. Este conjunto de materiales incluye un apunte de matemáticas con un total de ciento sesenta y cuatro páginas y un apunte de física de ciento cincuenta y siete páginas.</w:t>
      </w:r>
    </w:p>
    <w:p w14:paraId="78A04370"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 xml:space="preserve">A partir de compartir en los encuentros sobre discapacidad y accesibilidad de la UTN, la experiencia y las dificultades en cuanto al tiempo requerido en la edición de materiales de un archivo de almacenamiento PDF, a un archivo editado en EDICO (.EDI), surgió la posibilidad de que siete estudiantes de la Regional Córdoba se unieran a un proyecto conjunto de accesibilidad, como editores y editoras de contenido académico, con una dedicación semanal por estudiante de cinco horas.  La colaboración entre las Secretarías de Asuntos Estudiantiles de ambas Regionales comenzó con la capacitación del equipo de estudiantes en el uso del software EDICO. Posteriormente, se seleccionaron los contenidos del seminario de ingreso que cada estudiante editaría, estableciendo plazos específicos para cada etapa. Una vez finalizado este período, se asignaba un nuevo material para editar, y así sucesivamente, hasta que se completó la edición </w:t>
      </w:r>
      <w:r w:rsidRPr="00BA1E3B">
        <w:rPr>
          <w:rFonts w:ascii="Arial" w:hAnsi="Arial" w:cs="Arial"/>
          <w:sz w:val="24"/>
          <w:szCs w:val="24"/>
          <w:lang w:val="es-ES"/>
        </w:rPr>
        <w:lastRenderedPageBreak/>
        <w:t>de todo el seminario de ingreso en el mes de diciembre del ciclo lectivo 2022, concluyendo así la primera etapa del proyecto. Dando como resultado la posibilidad de tener disponible para cualquier estudiante en situación de discapacidad visual el material del seminario de ingreso.</w:t>
      </w:r>
    </w:p>
    <w:p w14:paraId="37480883"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Para el ciclo 2023, se acordó continuar con el proyecto dados los resultados positivos obtenidos en el año anterior. En esta ocasión, se convocó a diez estudiantes de la Regional Córdoba como editores y editoras de contenido académico. Tras consultar con las autoridades del Departamento de Materias Básicas de la regional Delta, se decidió comenzar con la edición del material correspondiente a Análisis Matemático I, que abarca ocho unidades. Actualmente, los y las estudiantes continúan con las tareas de edición, y el equipo tiene como objetivo que todo el contenido de la materia esté disponible para su uso al final del año. Este recurso estará a disposición de todas las Regionales del país.</w:t>
      </w:r>
    </w:p>
    <w:p w14:paraId="617B67EC" w14:textId="77777777" w:rsidR="00BA1E3B" w:rsidRPr="00BA1E3B" w:rsidRDefault="00BA1E3B" w:rsidP="00BA1E3B">
      <w:pPr>
        <w:pStyle w:val="Sinespaciado"/>
        <w:spacing w:line="360" w:lineRule="auto"/>
        <w:ind w:left="426"/>
        <w:rPr>
          <w:rFonts w:ascii="Arial" w:hAnsi="Arial" w:cs="Arial"/>
          <w:sz w:val="24"/>
          <w:szCs w:val="24"/>
          <w:lang w:val="es-ES"/>
        </w:rPr>
      </w:pPr>
    </w:p>
    <w:p w14:paraId="564EBCDF"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rPr>
        <w:drawing>
          <wp:inline distT="0" distB="0" distL="0" distR="0" wp14:anchorId="538751F0" wp14:editId="7712795B">
            <wp:extent cx="5089939" cy="2861594"/>
            <wp:effectExtent l="0" t="0" r="0" b="0"/>
            <wp:docPr id="2" name="Imagen 2" descr="Se muestra en la imagen una reunión de zoom con los referentes y becarios del proy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Se muestra en la imagen una reunión de zoom con los referentes y becarios del proy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97079" cy="2865608"/>
                    </a:xfrm>
                    <a:prstGeom prst="rect">
                      <a:avLst/>
                    </a:prstGeom>
                  </pic:spPr>
                </pic:pic>
              </a:graphicData>
            </a:graphic>
          </wp:inline>
        </w:drawing>
      </w:r>
    </w:p>
    <w:p w14:paraId="25B0A5AF" w14:textId="7C288252" w:rsidR="00BA1E3B" w:rsidRDefault="000E7ECD" w:rsidP="00BA1E3B">
      <w:pPr>
        <w:pStyle w:val="Sinespaciado"/>
        <w:spacing w:line="360" w:lineRule="auto"/>
        <w:ind w:left="426"/>
        <w:rPr>
          <w:rFonts w:ascii="Arial" w:hAnsi="Arial" w:cs="Arial"/>
          <w:color w:val="7B7B7B" w:themeColor="accent3" w:themeShade="BF"/>
          <w:sz w:val="18"/>
          <w:szCs w:val="18"/>
          <w:lang w:val="es-ES"/>
        </w:rPr>
      </w:pPr>
      <w:r w:rsidRPr="000E7ECD">
        <w:rPr>
          <w:rFonts w:ascii="Arial" w:hAnsi="Arial" w:cs="Arial"/>
          <w:color w:val="7B7B7B" w:themeColor="accent3" w:themeShade="BF"/>
          <w:sz w:val="18"/>
          <w:szCs w:val="18"/>
          <w:lang w:val="es-ES"/>
        </w:rPr>
        <w:t xml:space="preserve">Se muestra </w:t>
      </w:r>
      <w:r>
        <w:rPr>
          <w:rFonts w:ascii="Arial" w:hAnsi="Arial" w:cs="Arial"/>
          <w:color w:val="7B7B7B" w:themeColor="accent3" w:themeShade="BF"/>
          <w:sz w:val="18"/>
          <w:szCs w:val="18"/>
          <w:lang w:val="es-ES"/>
        </w:rPr>
        <w:t>en la</w:t>
      </w:r>
      <w:r w:rsidRPr="000E7ECD">
        <w:rPr>
          <w:rFonts w:ascii="Arial" w:hAnsi="Arial" w:cs="Arial"/>
          <w:color w:val="7B7B7B" w:themeColor="accent3" w:themeShade="BF"/>
          <w:sz w:val="18"/>
          <w:szCs w:val="18"/>
          <w:lang w:val="es-ES"/>
        </w:rPr>
        <w:t xml:space="preserve"> imagen una reunión de zoom con los referentes y becarios del proyecto.</w:t>
      </w:r>
    </w:p>
    <w:p w14:paraId="1C00F718" w14:textId="77777777" w:rsidR="000E7ECD" w:rsidRPr="00BA1E3B" w:rsidRDefault="000E7ECD" w:rsidP="00BA1E3B">
      <w:pPr>
        <w:pStyle w:val="Sinespaciado"/>
        <w:spacing w:line="360" w:lineRule="auto"/>
        <w:ind w:left="426"/>
        <w:rPr>
          <w:rFonts w:ascii="Arial" w:hAnsi="Arial" w:cs="Arial"/>
          <w:color w:val="7B7B7B" w:themeColor="accent3" w:themeShade="BF"/>
          <w:sz w:val="18"/>
          <w:szCs w:val="18"/>
          <w:lang w:val="es-ES"/>
        </w:rPr>
      </w:pPr>
    </w:p>
    <w:p w14:paraId="04D0E8EB" w14:textId="77777777" w:rsidR="00BA1E3B" w:rsidRPr="00BA1E3B" w:rsidRDefault="00BA1E3B" w:rsidP="00BA1E3B">
      <w:pPr>
        <w:pStyle w:val="Sinespaciado"/>
        <w:spacing w:line="360" w:lineRule="auto"/>
        <w:ind w:left="426"/>
        <w:rPr>
          <w:rFonts w:ascii="Arial" w:hAnsi="Arial" w:cs="Arial"/>
          <w:sz w:val="24"/>
          <w:szCs w:val="24"/>
          <w:lang w:val="es-ES"/>
        </w:rPr>
      </w:pPr>
      <w:r w:rsidRPr="00BA1E3B">
        <w:rPr>
          <w:rFonts w:ascii="Arial" w:hAnsi="Arial" w:cs="Arial"/>
          <w:sz w:val="24"/>
          <w:szCs w:val="24"/>
          <w:lang w:val="es-ES"/>
        </w:rPr>
        <w:t xml:space="preserve">Estas acciones se enmarcan en las políticas de accesibilidad académica y los objetivos del Programa de Inclusión Universitaria, contribuyendo a eliminar barreras en el ingreso, la permanencia y el egreso de nuestros y nuestras estudiantes. Sin embargo, es importante destacar que los materiales elaborados en este proyecto deben complementarse con los apoyos y ajustes necesarios para garantizar la plena autonomía de las y los </w:t>
      </w:r>
      <w:r w:rsidRPr="00BA1E3B">
        <w:rPr>
          <w:rFonts w:ascii="Arial" w:hAnsi="Arial" w:cs="Arial"/>
          <w:sz w:val="24"/>
          <w:szCs w:val="24"/>
          <w:lang w:val="es-ES"/>
        </w:rPr>
        <w:lastRenderedPageBreak/>
        <w:t>estudiantes con baja visión y ceguera en el aula. Es esencial abordar esta temática de manera más profunda y asignar recursos adicionales para brindar igualdad de oportunidades y condiciones a todas las personas. El acceso al lenguaje matemático es fundamental en toda nuestra oferta académica, tanto de pregrado, grado y posgrado, y la enseñanza de las matemáticas debe ser una constante preocupación para lograr una comprensión efectiva, dejando claro que una manera deseable de transmitir este conocimiento es aprendiendo al mismo tiempo.</w:t>
      </w:r>
    </w:p>
    <w:p w14:paraId="5D8437A4" w14:textId="77777777" w:rsidR="00BA1E3B" w:rsidRPr="00BA1E3B" w:rsidRDefault="00BA1E3B" w:rsidP="00BA1E3B">
      <w:pPr>
        <w:pStyle w:val="Sinespaciado"/>
        <w:spacing w:line="360" w:lineRule="auto"/>
        <w:ind w:left="426"/>
        <w:rPr>
          <w:rFonts w:ascii="Arial" w:hAnsi="Arial" w:cs="Arial"/>
          <w:sz w:val="24"/>
          <w:szCs w:val="24"/>
        </w:rPr>
      </w:pPr>
    </w:p>
    <w:p w14:paraId="3457783A" w14:textId="77777777" w:rsidR="00BA1E3B" w:rsidRDefault="00BA1E3B" w:rsidP="00BA1E3B">
      <w:pPr>
        <w:pStyle w:val="Sinespaciado"/>
        <w:spacing w:line="360" w:lineRule="auto"/>
        <w:ind w:left="426"/>
        <w:rPr>
          <w:rFonts w:ascii="Arial" w:hAnsi="Arial" w:cs="Arial"/>
          <w:b/>
          <w:sz w:val="24"/>
          <w:szCs w:val="24"/>
          <w:lang w:val="es-ES"/>
        </w:rPr>
      </w:pPr>
      <w:r w:rsidRPr="00BA1E3B">
        <w:rPr>
          <w:rFonts w:ascii="Arial" w:hAnsi="Arial" w:cs="Arial"/>
          <w:b/>
          <w:sz w:val="24"/>
          <w:szCs w:val="24"/>
          <w:lang w:val="es-ES"/>
        </w:rPr>
        <w:t>Referencias Bibliográficas</w:t>
      </w:r>
    </w:p>
    <w:p w14:paraId="3CF64A6D" w14:textId="5845938B" w:rsidR="004A342A" w:rsidRPr="00BA1E3B" w:rsidRDefault="004A342A" w:rsidP="004A342A">
      <w:pPr>
        <w:pStyle w:val="Sinespaciado"/>
        <w:spacing w:line="360" w:lineRule="auto"/>
        <w:rPr>
          <w:rFonts w:ascii="Arial" w:hAnsi="Arial" w:cs="Arial"/>
          <w:bCs/>
          <w:lang w:val="es-ES"/>
        </w:rPr>
      </w:pPr>
      <w:r w:rsidRPr="004A342A">
        <w:rPr>
          <w:rFonts w:ascii="Arial" w:hAnsi="Arial" w:cs="Arial"/>
          <w:bCs/>
          <w:lang w:val="es-ES"/>
        </w:rPr>
        <w:t>Ana María Alonso Sendín-CRE de Sevilla (amas@once.es)</w:t>
      </w:r>
      <w:r w:rsidRPr="004A342A">
        <w:rPr>
          <w:rFonts w:ascii="Arial" w:hAnsi="Arial" w:cs="Arial"/>
          <w:bCs/>
          <w:lang w:val="es-ES"/>
        </w:rPr>
        <w:t xml:space="preserve"> / </w:t>
      </w:r>
      <w:r w:rsidRPr="004A342A">
        <w:rPr>
          <w:rFonts w:ascii="Arial" w:hAnsi="Arial" w:cs="Arial"/>
          <w:bCs/>
          <w:lang w:val="es-ES"/>
        </w:rPr>
        <w:t>Pilar Estivill Masip-CRE de Barcelona (mpem@once.es)</w:t>
      </w:r>
      <w:r w:rsidRPr="004A342A">
        <w:rPr>
          <w:rFonts w:ascii="Arial" w:hAnsi="Arial" w:cs="Arial"/>
          <w:bCs/>
          <w:lang w:val="es-ES"/>
        </w:rPr>
        <w:t xml:space="preserve"> / </w:t>
      </w:r>
      <w:r w:rsidRPr="004A342A">
        <w:rPr>
          <w:rFonts w:ascii="Arial" w:hAnsi="Arial" w:cs="Arial"/>
          <w:bCs/>
          <w:lang w:val="es-ES"/>
        </w:rPr>
        <w:t>Jaime Muñoz Carenas-CRE de Madrid (jamc@once.es)</w:t>
      </w:r>
      <w:r w:rsidRPr="004A342A">
        <w:rPr>
          <w:rFonts w:ascii="Arial" w:hAnsi="Arial" w:cs="Arial"/>
          <w:bCs/>
          <w:lang w:val="es-ES"/>
        </w:rPr>
        <w:t xml:space="preserve"> / </w:t>
      </w:r>
      <w:r w:rsidRPr="004A342A">
        <w:rPr>
          <w:rFonts w:ascii="Arial" w:hAnsi="Arial" w:cs="Arial"/>
          <w:bCs/>
          <w:lang w:val="es-ES"/>
        </w:rPr>
        <w:t>José María Villar Pérez-CRE de Alicante (jmvp@once.es)</w:t>
      </w:r>
      <w:r w:rsidR="00836F41">
        <w:rPr>
          <w:rFonts w:ascii="Arial" w:hAnsi="Arial" w:cs="Arial"/>
          <w:bCs/>
          <w:lang w:val="es-ES"/>
        </w:rPr>
        <w:t>.</w:t>
      </w:r>
      <w:r>
        <w:rPr>
          <w:rFonts w:ascii="Arial" w:hAnsi="Arial" w:cs="Arial"/>
          <w:bCs/>
          <w:lang w:val="es-ES"/>
        </w:rPr>
        <w:t xml:space="preserve"> Noviembre 2020</w:t>
      </w:r>
      <w:r w:rsidR="00836F41">
        <w:rPr>
          <w:rFonts w:ascii="Arial" w:hAnsi="Arial" w:cs="Arial"/>
          <w:bCs/>
          <w:lang w:val="es-ES"/>
        </w:rPr>
        <w:t>.</w:t>
      </w:r>
      <w:r>
        <w:rPr>
          <w:rFonts w:ascii="Arial" w:hAnsi="Arial" w:cs="Arial"/>
          <w:bCs/>
          <w:lang w:val="es-ES"/>
        </w:rPr>
        <w:t xml:space="preserve"> </w:t>
      </w:r>
      <w:r w:rsidRPr="004A342A">
        <w:rPr>
          <w:rFonts w:ascii="Arial" w:hAnsi="Arial" w:cs="Arial"/>
          <w:bCs/>
          <w:i/>
          <w:iCs/>
          <w:lang w:val="es-ES"/>
        </w:rPr>
        <w:t>Manual de usuario de EDICO</w:t>
      </w:r>
      <w:r w:rsidRPr="004A342A">
        <w:rPr>
          <w:rFonts w:ascii="Arial" w:hAnsi="Arial" w:cs="Arial"/>
          <w:bCs/>
          <w:i/>
          <w:iCs/>
          <w:lang w:val="es-ES"/>
        </w:rPr>
        <w:t>–</w:t>
      </w:r>
      <w:r w:rsidRPr="004A342A">
        <w:rPr>
          <w:rFonts w:ascii="Arial" w:hAnsi="Arial" w:cs="Arial"/>
          <w:bCs/>
          <w:i/>
          <w:iCs/>
          <w:lang w:val="es-ES"/>
        </w:rPr>
        <w:t>Matemáticas</w:t>
      </w:r>
      <w:r w:rsidRPr="004A342A">
        <w:rPr>
          <w:rFonts w:ascii="Arial" w:hAnsi="Arial" w:cs="Arial"/>
          <w:bCs/>
          <w:i/>
          <w:iCs/>
          <w:lang w:val="es-ES"/>
        </w:rPr>
        <w:t>.</w:t>
      </w:r>
      <w:r w:rsidR="00836F41">
        <w:rPr>
          <w:rFonts w:ascii="Arial" w:hAnsi="Arial" w:cs="Arial"/>
          <w:bCs/>
          <w:i/>
          <w:iCs/>
          <w:lang w:val="es-ES"/>
        </w:rPr>
        <w:t xml:space="preserve"> </w:t>
      </w:r>
      <w:r w:rsidR="00836F41" w:rsidRPr="00836F41">
        <w:rPr>
          <w:rFonts w:ascii="Arial" w:hAnsi="Arial" w:cs="Arial"/>
          <w:bCs/>
          <w:lang w:val="es-ES"/>
        </w:rPr>
        <w:t>Once-Dirección de Educación</w:t>
      </w:r>
      <w:r w:rsidR="00836F41">
        <w:rPr>
          <w:rFonts w:ascii="Arial" w:hAnsi="Arial" w:cs="Arial"/>
          <w:bCs/>
          <w:i/>
          <w:iCs/>
          <w:lang w:val="es-ES"/>
        </w:rPr>
        <w:t>.</w:t>
      </w:r>
    </w:p>
    <w:p w14:paraId="4F2637DA" w14:textId="77777777" w:rsidR="00836F41" w:rsidRDefault="00836F41" w:rsidP="000E7ECD">
      <w:pPr>
        <w:pStyle w:val="Sinespaciado"/>
        <w:spacing w:line="360" w:lineRule="auto"/>
        <w:rPr>
          <w:rFonts w:ascii="Arial" w:hAnsi="Arial" w:cs="Arial"/>
          <w:i/>
          <w:iCs/>
          <w:lang w:val="es-ES"/>
        </w:rPr>
      </w:pPr>
    </w:p>
    <w:p w14:paraId="1AAC2742" w14:textId="003A1437" w:rsidR="00BA1E3B" w:rsidRPr="00BA1E3B" w:rsidRDefault="00BA1E3B" w:rsidP="000E7ECD">
      <w:pPr>
        <w:pStyle w:val="Sinespaciado"/>
        <w:spacing w:line="360" w:lineRule="auto"/>
        <w:rPr>
          <w:rFonts w:ascii="Arial" w:hAnsi="Arial" w:cs="Arial"/>
          <w:lang w:val="es-ES"/>
        </w:rPr>
      </w:pPr>
      <w:r w:rsidRPr="00BA1E3B">
        <w:rPr>
          <w:rFonts w:ascii="Arial" w:hAnsi="Arial" w:cs="Arial"/>
          <w:i/>
          <w:iCs/>
          <w:lang w:val="es-ES"/>
        </w:rPr>
        <w:t>Disponible el Editor Científico ONCE</w:t>
      </w:r>
      <w:r w:rsidRPr="00BA1E3B">
        <w:rPr>
          <w:rFonts w:ascii="Arial" w:hAnsi="Arial" w:cs="Arial"/>
          <w:lang w:val="es-ES"/>
        </w:rPr>
        <w:t xml:space="preserve"> — CTI - Centro de Tiflotecnología e Innovación de la ONCE</w:t>
      </w:r>
    </w:p>
    <w:p w14:paraId="246431A0" w14:textId="77777777" w:rsidR="00836F41" w:rsidRDefault="00836F41" w:rsidP="000E7ECD">
      <w:pPr>
        <w:pStyle w:val="Sinespaciado"/>
        <w:spacing w:line="360" w:lineRule="auto"/>
        <w:rPr>
          <w:rFonts w:ascii="Arial" w:hAnsi="Arial" w:cs="Arial"/>
          <w:lang w:val="es-ES"/>
        </w:rPr>
      </w:pPr>
    </w:p>
    <w:p w14:paraId="596ACED0" w14:textId="0839970B" w:rsidR="00BA1E3B" w:rsidRPr="00BA1E3B" w:rsidRDefault="000E7ECD" w:rsidP="000E7ECD">
      <w:pPr>
        <w:pStyle w:val="Sinespaciado"/>
        <w:spacing w:line="360" w:lineRule="auto"/>
        <w:rPr>
          <w:rFonts w:ascii="Arial" w:hAnsi="Arial" w:cs="Arial"/>
          <w:lang w:val="es-ES"/>
        </w:rPr>
      </w:pPr>
      <w:r w:rsidRPr="00BA1E3B">
        <w:rPr>
          <w:rFonts w:ascii="Arial" w:hAnsi="Arial" w:cs="Arial"/>
          <w:lang w:val="es-ES"/>
        </w:rPr>
        <w:t>https://www.bing.com/ck/a?!&amp;&amp;p=66071310d495813bJmltdHM9MTY5NTM0MDgwMCZpZ3VpZD0zY2M3YjY1Yi1mZDlmLTZmOTYtMjM5NC1hNTQxZmM0MjZlYTUmaW5zaWQ9NTI5NQ&amp;ptn=3&amp;hsh=3&amp;fclid=3cc7b65b-fd9f-6f96-2394-a541fc426ea5&amp;psq=once+edico&amp;u=a1aHR0cHM6Ly9lZHVjYWNpb24ub25jZS5lcy9kb2N1bWVudGFjaW9uLTEvZWRpY28vbWFudWFsLWVkaWNvLW1hdGVtYXRpY2FzL2Rvd25sb2Fk&amp;ntb=1</w:t>
      </w:r>
    </w:p>
    <w:p w14:paraId="718CF879" w14:textId="77777777" w:rsidR="00BA1E3B" w:rsidRPr="00BA1E3B" w:rsidRDefault="00BA1E3B" w:rsidP="00BA1E3B">
      <w:pPr>
        <w:pStyle w:val="Sinespaciado"/>
        <w:spacing w:line="360" w:lineRule="auto"/>
        <w:ind w:left="426"/>
        <w:rPr>
          <w:rFonts w:ascii="Arial" w:hAnsi="Arial" w:cs="Arial"/>
          <w:sz w:val="24"/>
          <w:szCs w:val="24"/>
          <w:lang w:val="es-ES"/>
        </w:rPr>
      </w:pPr>
    </w:p>
    <w:p w14:paraId="6ED23A16" w14:textId="48251DE9" w:rsidR="00835E1F" w:rsidRPr="00835E1F" w:rsidRDefault="00835E1F" w:rsidP="00835E1F">
      <w:pPr>
        <w:pStyle w:val="Sinespaciado"/>
        <w:spacing w:line="360" w:lineRule="auto"/>
        <w:ind w:left="426"/>
        <w:rPr>
          <w:rFonts w:ascii="Arial" w:hAnsi="Arial" w:cs="Arial"/>
          <w:sz w:val="24"/>
          <w:szCs w:val="24"/>
        </w:rPr>
      </w:pPr>
    </w:p>
    <w:sectPr w:rsidR="00835E1F" w:rsidRPr="00835E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A14DB"/>
    <w:multiLevelType w:val="hybridMultilevel"/>
    <w:tmpl w:val="3F0E6C10"/>
    <w:lvl w:ilvl="0" w:tplc="2C0A0001">
      <w:start w:val="1"/>
      <w:numFmt w:val="bullet"/>
      <w:lvlText w:val=""/>
      <w:lvlJc w:val="left"/>
      <w:pPr>
        <w:ind w:left="855" w:hanging="360"/>
      </w:pPr>
      <w:rPr>
        <w:rFonts w:ascii="Symbol" w:hAnsi="Symbol" w:hint="default"/>
      </w:rPr>
    </w:lvl>
    <w:lvl w:ilvl="1" w:tplc="2C0A0003" w:tentative="1">
      <w:start w:val="1"/>
      <w:numFmt w:val="bullet"/>
      <w:lvlText w:val="o"/>
      <w:lvlJc w:val="left"/>
      <w:pPr>
        <w:ind w:left="1575" w:hanging="360"/>
      </w:pPr>
      <w:rPr>
        <w:rFonts w:ascii="Courier New" w:hAnsi="Courier New" w:cs="Courier New" w:hint="default"/>
      </w:rPr>
    </w:lvl>
    <w:lvl w:ilvl="2" w:tplc="2C0A0005" w:tentative="1">
      <w:start w:val="1"/>
      <w:numFmt w:val="bullet"/>
      <w:lvlText w:val=""/>
      <w:lvlJc w:val="left"/>
      <w:pPr>
        <w:ind w:left="2295" w:hanging="360"/>
      </w:pPr>
      <w:rPr>
        <w:rFonts w:ascii="Wingdings" w:hAnsi="Wingdings" w:hint="default"/>
      </w:rPr>
    </w:lvl>
    <w:lvl w:ilvl="3" w:tplc="2C0A0001" w:tentative="1">
      <w:start w:val="1"/>
      <w:numFmt w:val="bullet"/>
      <w:lvlText w:val=""/>
      <w:lvlJc w:val="left"/>
      <w:pPr>
        <w:ind w:left="3015" w:hanging="360"/>
      </w:pPr>
      <w:rPr>
        <w:rFonts w:ascii="Symbol" w:hAnsi="Symbol" w:hint="default"/>
      </w:rPr>
    </w:lvl>
    <w:lvl w:ilvl="4" w:tplc="2C0A0003" w:tentative="1">
      <w:start w:val="1"/>
      <w:numFmt w:val="bullet"/>
      <w:lvlText w:val="o"/>
      <w:lvlJc w:val="left"/>
      <w:pPr>
        <w:ind w:left="3735" w:hanging="360"/>
      </w:pPr>
      <w:rPr>
        <w:rFonts w:ascii="Courier New" w:hAnsi="Courier New" w:cs="Courier New" w:hint="default"/>
      </w:rPr>
    </w:lvl>
    <w:lvl w:ilvl="5" w:tplc="2C0A0005" w:tentative="1">
      <w:start w:val="1"/>
      <w:numFmt w:val="bullet"/>
      <w:lvlText w:val=""/>
      <w:lvlJc w:val="left"/>
      <w:pPr>
        <w:ind w:left="4455" w:hanging="360"/>
      </w:pPr>
      <w:rPr>
        <w:rFonts w:ascii="Wingdings" w:hAnsi="Wingdings" w:hint="default"/>
      </w:rPr>
    </w:lvl>
    <w:lvl w:ilvl="6" w:tplc="2C0A0001" w:tentative="1">
      <w:start w:val="1"/>
      <w:numFmt w:val="bullet"/>
      <w:lvlText w:val=""/>
      <w:lvlJc w:val="left"/>
      <w:pPr>
        <w:ind w:left="5175" w:hanging="360"/>
      </w:pPr>
      <w:rPr>
        <w:rFonts w:ascii="Symbol" w:hAnsi="Symbol" w:hint="default"/>
      </w:rPr>
    </w:lvl>
    <w:lvl w:ilvl="7" w:tplc="2C0A0003" w:tentative="1">
      <w:start w:val="1"/>
      <w:numFmt w:val="bullet"/>
      <w:lvlText w:val="o"/>
      <w:lvlJc w:val="left"/>
      <w:pPr>
        <w:ind w:left="5895" w:hanging="360"/>
      </w:pPr>
      <w:rPr>
        <w:rFonts w:ascii="Courier New" w:hAnsi="Courier New" w:cs="Courier New" w:hint="default"/>
      </w:rPr>
    </w:lvl>
    <w:lvl w:ilvl="8" w:tplc="2C0A0005" w:tentative="1">
      <w:start w:val="1"/>
      <w:numFmt w:val="bullet"/>
      <w:lvlText w:val=""/>
      <w:lvlJc w:val="left"/>
      <w:pPr>
        <w:ind w:left="6615" w:hanging="360"/>
      </w:pPr>
      <w:rPr>
        <w:rFonts w:ascii="Wingdings" w:hAnsi="Wingdings" w:hint="default"/>
      </w:rPr>
    </w:lvl>
  </w:abstractNum>
  <w:num w:numId="1" w16cid:durableId="89230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2"/>
    <w:rsid w:val="00063B85"/>
    <w:rsid w:val="000E7ECD"/>
    <w:rsid w:val="0016531F"/>
    <w:rsid w:val="00320425"/>
    <w:rsid w:val="004132F6"/>
    <w:rsid w:val="0047373A"/>
    <w:rsid w:val="004A342A"/>
    <w:rsid w:val="006F5E26"/>
    <w:rsid w:val="00835E1F"/>
    <w:rsid w:val="00836F41"/>
    <w:rsid w:val="00992D31"/>
    <w:rsid w:val="00B6410F"/>
    <w:rsid w:val="00BA1E3B"/>
    <w:rsid w:val="00C710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AAD9"/>
  <w15:chartTrackingRefBased/>
  <w15:docId w15:val="{2839EC24-8F51-405D-8680-8DA2D6DA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32F6"/>
    <w:rPr>
      <w:color w:val="0563C1" w:themeColor="hyperlink"/>
      <w:u w:val="single"/>
    </w:rPr>
  </w:style>
  <w:style w:type="character" w:styleId="Mencinsinresolver">
    <w:name w:val="Unresolved Mention"/>
    <w:basedOn w:val="Fuentedeprrafopredeter"/>
    <w:uiPriority w:val="99"/>
    <w:semiHidden/>
    <w:unhideWhenUsed/>
    <w:rsid w:val="004132F6"/>
    <w:rPr>
      <w:color w:val="605E5C"/>
      <w:shd w:val="clear" w:color="auto" w:fill="E1DFDD"/>
    </w:rPr>
  </w:style>
  <w:style w:type="paragraph" w:styleId="Sinespaciado">
    <w:name w:val="No Spacing"/>
    <w:uiPriority w:val="1"/>
    <w:qFormat/>
    <w:rsid w:val="0047373A"/>
    <w:pPr>
      <w:spacing w:after="0" w:line="240" w:lineRule="auto"/>
    </w:pPr>
  </w:style>
  <w:style w:type="paragraph" w:styleId="Textoindependiente">
    <w:name w:val="Body Text"/>
    <w:basedOn w:val="Normal"/>
    <w:link w:val="TextoindependienteCar"/>
    <w:uiPriority w:val="99"/>
    <w:semiHidden/>
    <w:unhideWhenUsed/>
    <w:rsid w:val="00BA1E3B"/>
    <w:pPr>
      <w:spacing w:after="120"/>
    </w:pPr>
  </w:style>
  <w:style w:type="character" w:customStyle="1" w:styleId="TextoindependienteCar">
    <w:name w:val="Texto independiente Car"/>
    <w:basedOn w:val="Fuentedeprrafopredeter"/>
    <w:link w:val="Textoindependiente"/>
    <w:uiPriority w:val="99"/>
    <w:semiHidden/>
    <w:rsid w:val="00BA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1758</Words>
  <Characters>9671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cp:revision>
  <dcterms:created xsi:type="dcterms:W3CDTF">2023-10-27T23:26:00Z</dcterms:created>
  <dcterms:modified xsi:type="dcterms:W3CDTF">2023-10-27T23:28:00Z</dcterms:modified>
</cp:coreProperties>
</file>